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27" w:rsidRDefault="00B66427" w:rsidP="003E3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609" w:rsidRPr="003E3609" w:rsidRDefault="003E3609" w:rsidP="003E3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09">
        <w:rPr>
          <w:rFonts w:ascii="Times New Roman" w:hAnsi="Times New Roman" w:cs="Times New Roman"/>
          <w:b/>
          <w:sz w:val="28"/>
          <w:szCs w:val="28"/>
        </w:rPr>
        <w:t>Tisková zpráva</w:t>
      </w:r>
    </w:p>
    <w:p w:rsidR="00B91BB9" w:rsidRDefault="00211CF5" w:rsidP="003E36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91BB9">
        <w:rPr>
          <w:rFonts w:ascii="Times New Roman" w:hAnsi="Times New Roman" w:cs="Times New Roman"/>
          <w:sz w:val="24"/>
          <w:szCs w:val="24"/>
        </w:rPr>
        <w:t>. června 2025</w:t>
      </w:r>
    </w:p>
    <w:p w:rsidR="00B91BB9" w:rsidRPr="00B91BB9" w:rsidRDefault="00B91BB9" w:rsidP="00B91BB9">
      <w:pPr>
        <w:pStyle w:val="Normlnweb"/>
        <w:rPr>
          <w:b/>
          <w:color w:val="000000"/>
        </w:rPr>
      </w:pPr>
      <w:r w:rsidRPr="00B91BB9">
        <w:rPr>
          <w:b/>
          <w:color w:val="000000"/>
        </w:rPr>
        <w:t xml:space="preserve">Čeští vědci představí výsledky svého výzkumu nejznámějšího zlomu </w:t>
      </w:r>
      <w:r>
        <w:rPr>
          <w:b/>
          <w:color w:val="000000"/>
        </w:rPr>
        <w:t>na světě</w:t>
      </w:r>
    </w:p>
    <w:p w:rsidR="00B91BB9" w:rsidRPr="00BC2169" w:rsidRDefault="00B91BB9" w:rsidP="00B91BB9">
      <w:pPr>
        <w:pStyle w:val="Normlnweb"/>
        <w:jc w:val="both"/>
        <w:rPr>
          <w:b/>
          <w:color w:val="000000"/>
          <w:sz w:val="22"/>
          <w:szCs w:val="22"/>
        </w:rPr>
      </w:pPr>
      <w:r w:rsidRPr="00BC2169">
        <w:rPr>
          <w:b/>
          <w:color w:val="000000"/>
          <w:sz w:val="22"/>
          <w:szCs w:val="22"/>
        </w:rPr>
        <w:t>Vědci z Ústavu struktury a mechaniky hornin Akademie věd ČR (ÚSMH) se více než 15 let věnují intenzivnímu studiu jednoho z nejznámějších zlomů na světě, tedy zlomu San Andreas v Kalifornii. Tento výzkum má klíčový význam pro porozumění mechanismům zemětřesení a předpověď jejich výskytu nejen v oblastech s vysokou seismickou aktivitou, ale i v regionech, kde jsou tyto jevy méně časté. Výsledky svého zkoumání budou prezentovat na semináři Přírodní hazardy na západě USA, který se uskuteční 10. června v ÚSMH od 9 hodin. Je určen pro širokou veřejnost.</w:t>
      </w:r>
    </w:p>
    <w:p w:rsidR="00477E0B" w:rsidRPr="00BC2169" w:rsidRDefault="00477E0B" w:rsidP="00BC2169">
      <w:pPr>
        <w:pStyle w:val="Normlnweb"/>
        <w:jc w:val="both"/>
        <w:rPr>
          <w:color w:val="000000"/>
          <w:sz w:val="22"/>
          <w:szCs w:val="22"/>
        </w:rPr>
      </w:pPr>
      <w:r w:rsidRPr="00BC2169">
        <w:rPr>
          <w:color w:val="000000"/>
          <w:sz w:val="22"/>
          <w:szCs w:val="22"/>
        </w:rPr>
        <w:t>Zlom San Andreas, který se táhne v délce 1300 km napříč Kalifornií, odděluje severoamerickou a pacifickou litosférickou desku, které se pohybují horizontálně podél sebe. Právě tyto takzvané strike-slipové zlomy mohou být zdrojem ničivých zemětřesení.</w:t>
      </w:r>
    </w:p>
    <w:p w:rsidR="00477E0B" w:rsidRPr="00BC2169" w:rsidRDefault="00477E0B" w:rsidP="00BC2169">
      <w:pPr>
        <w:pStyle w:val="Normlnweb"/>
        <w:jc w:val="both"/>
        <w:rPr>
          <w:color w:val="000000"/>
          <w:sz w:val="22"/>
          <w:szCs w:val="22"/>
        </w:rPr>
      </w:pPr>
      <w:r w:rsidRPr="00BC2169">
        <w:rPr>
          <w:color w:val="000000"/>
          <w:sz w:val="22"/>
          <w:szCs w:val="22"/>
        </w:rPr>
        <w:t>„Výzkum přináší nejen nové poznatky o chování tektonických zlomů, ale i praktické výsledky pro zhodnocení seismického rizika. Sledování napěťových polí a mechanismů pohybů umožňuje lépe pochopit dynamiku zemětřesení a jejich možné následky. Vzhledem k tomu, že oblast kolem zlomu San Andreas zahrnuje hustě osídlené metropole jako Los Angeles a San Francisco, mají tyto studie velký význam pro předpovědi budoucích zemětřesení a tím i pro ochranu obyvatelstva,“ vysvětluje vedoucí výzkumného týmu Dr. Petra Štěpančíková.</w:t>
      </w:r>
    </w:p>
    <w:p w:rsidR="003F59EE" w:rsidRDefault="00B91BB9" w:rsidP="003F59EE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C2169">
        <w:rPr>
          <w:color w:val="000000"/>
          <w:sz w:val="22"/>
          <w:szCs w:val="22"/>
        </w:rPr>
        <w:t>Ve spolupráci s americkými kolegy provádí</w:t>
      </w:r>
      <w:r w:rsidR="00477E0B" w:rsidRPr="00BC2169">
        <w:rPr>
          <w:color w:val="000000"/>
          <w:sz w:val="22"/>
          <w:szCs w:val="22"/>
        </w:rPr>
        <w:t xml:space="preserve"> tým</w:t>
      </w:r>
      <w:r w:rsidRPr="00BC2169">
        <w:rPr>
          <w:color w:val="000000"/>
          <w:sz w:val="22"/>
          <w:szCs w:val="22"/>
        </w:rPr>
        <w:t xml:space="preserve"> mapování a datování pohybů zlomů v pásmu zlomu San Andreas, konkrétně na zlomech Elsinore, San Jacinto či Superstition</w:t>
      </w:r>
      <w:r w:rsidR="00477E0B" w:rsidRPr="00BC2169">
        <w:rPr>
          <w:color w:val="000000"/>
          <w:sz w:val="22"/>
          <w:szCs w:val="22"/>
        </w:rPr>
        <w:t xml:space="preserve"> </w:t>
      </w:r>
      <w:r w:rsidRPr="00BC2169">
        <w:rPr>
          <w:color w:val="000000"/>
          <w:sz w:val="22"/>
          <w:szCs w:val="22"/>
        </w:rPr>
        <w:t xml:space="preserve">Hills. </w:t>
      </w:r>
      <w:r w:rsidR="00477E0B" w:rsidRPr="00BC2169">
        <w:rPr>
          <w:color w:val="000000"/>
          <w:sz w:val="22"/>
          <w:szCs w:val="22"/>
        </w:rPr>
        <w:t>Z</w:t>
      </w:r>
      <w:r w:rsidRPr="00BC2169">
        <w:rPr>
          <w:color w:val="000000"/>
          <w:sz w:val="22"/>
          <w:szCs w:val="22"/>
        </w:rPr>
        <w:t xml:space="preserve">aměřuje </w:t>
      </w:r>
      <w:r w:rsidR="00477E0B" w:rsidRPr="00BC2169">
        <w:rPr>
          <w:color w:val="000000"/>
          <w:sz w:val="22"/>
          <w:szCs w:val="22"/>
        </w:rPr>
        <w:t xml:space="preserve">se </w:t>
      </w:r>
      <w:r w:rsidRPr="00BC2169">
        <w:rPr>
          <w:color w:val="000000"/>
          <w:sz w:val="22"/>
          <w:szCs w:val="22"/>
        </w:rPr>
        <w:t>zejména na dlouhodobé sledování a analýzu pohybů prostřednictvím moderních měřících metod.</w:t>
      </w:r>
    </w:p>
    <w:p w:rsidR="00B91BB9" w:rsidRPr="00BC2169" w:rsidRDefault="00477E0B" w:rsidP="003F59EE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C2169">
        <w:rPr>
          <w:color w:val="000000"/>
          <w:sz w:val="22"/>
          <w:szCs w:val="22"/>
        </w:rPr>
        <w:t>„</w:t>
      </w:r>
      <w:r w:rsidR="00B91BB9" w:rsidRPr="00BC2169">
        <w:rPr>
          <w:color w:val="000000"/>
          <w:sz w:val="22"/>
          <w:szCs w:val="22"/>
        </w:rPr>
        <w:t xml:space="preserve">K nejvýznamnějším poznatkům patří zjištění z roku 2023, kdy jsme </w:t>
      </w:r>
      <w:r w:rsidR="00960CBD" w:rsidRPr="00BC2169">
        <w:rPr>
          <w:color w:val="000000"/>
          <w:sz w:val="22"/>
          <w:szCs w:val="22"/>
        </w:rPr>
        <w:t>na zlomu Superstition</w:t>
      </w:r>
      <w:r w:rsidRPr="00BC2169">
        <w:rPr>
          <w:color w:val="000000"/>
          <w:sz w:val="22"/>
          <w:szCs w:val="22"/>
        </w:rPr>
        <w:t xml:space="preserve"> </w:t>
      </w:r>
      <w:r w:rsidR="00960CBD" w:rsidRPr="00BC2169">
        <w:rPr>
          <w:color w:val="000000"/>
          <w:sz w:val="22"/>
          <w:szCs w:val="22"/>
        </w:rPr>
        <w:t>Hills</w:t>
      </w:r>
      <w:r w:rsidRPr="00BC2169">
        <w:rPr>
          <w:color w:val="000000"/>
          <w:sz w:val="22"/>
          <w:szCs w:val="22"/>
        </w:rPr>
        <w:t xml:space="preserve"> </w:t>
      </w:r>
      <w:r w:rsidR="00B91BB9" w:rsidRPr="00BC2169">
        <w:rPr>
          <w:color w:val="000000"/>
          <w:sz w:val="22"/>
          <w:szCs w:val="22"/>
        </w:rPr>
        <w:t xml:space="preserve">zaznamenali největší </w:t>
      </w:r>
      <w:r w:rsidR="00960CBD" w:rsidRPr="00BC2169">
        <w:rPr>
          <w:color w:val="000000"/>
          <w:sz w:val="22"/>
          <w:szCs w:val="22"/>
        </w:rPr>
        <w:t xml:space="preserve">tzv. </w:t>
      </w:r>
      <w:r w:rsidR="00FF10C5" w:rsidRPr="00BC2169">
        <w:rPr>
          <w:color w:val="000000"/>
          <w:sz w:val="22"/>
          <w:szCs w:val="22"/>
        </w:rPr>
        <w:t xml:space="preserve">pomalý </w:t>
      </w:r>
      <w:r w:rsidR="00B91BB9" w:rsidRPr="00BC2169">
        <w:rPr>
          <w:color w:val="000000"/>
          <w:sz w:val="22"/>
          <w:szCs w:val="22"/>
        </w:rPr>
        <w:t>skluz</w:t>
      </w:r>
      <w:r w:rsidR="00960CBD" w:rsidRPr="00BC2169">
        <w:rPr>
          <w:color w:val="000000"/>
          <w:sz w:val="22"/>
          <w:szCs w:val="22"/>
        </w:rPr>
        <w:t>, tedy pohyb na zlomu bez vyvolání seismických vln,</w:t>
      </w:r>
      <w:r w:rsidRPr="00BC2169">
        <w:rPr>
          <w:color w:val="000000"/>
          <w:sz w:val="22"/>
          <w:szCs w:val="22"/>
        </w:rPr>
        <w:t xml:space="preserve"> </w:t>
      </w:r>
      <w:r w:rsidR="00B91BB9" w:rsidRPr="00BC2169">
        <w:rPr>
          <w:color w:val="000000"/>
          <w:sz w:val="22"/>
          <w:szCs w:val="22"/>
        </w:rPr>
        <w:t>za posledních 13 let. Uvolnila se při něm energie, která by odpovídala zemětřesení o magnitudu 4,5 stupně. To ukazuje, že se na těchto zlomech energie uvolňuje nejen při zemětřeseních, ale i při velmi pomalých pohybech,“ vysvětluje vedoucí týmu Dr. Petra Štěpančíková.</w:t>
      </w:r>
    </w:p>
    <w:p w:rsidR="00B91BB9" w:rsidRPr="00BC2169" w:rsidRDefault="00B91BB9" w:rsidP="00BC2169">
      <w:pPr>
        <w:pStyle w:val="Normlnweb"/>
        <w:jc w:val="both"/>
        <w:rPr>
          <w:color w:val="000000"/>
          <w:sz w:val="22"/>
          <w:szCs w:val="22"/>
        </w:rPr>
      </w:pPr>
      <w:r w:rsidRPr="00BC2169">
        <w:rPr>
          <w:color w:val="000000"/>
          <w:sz w:val="22"/>
          <w:szCs w:val="22"/>
        </w:rPr>
        <w:t>Věd</w:t>
      </w:r>
      <w:r w:rsidR="00477E0B" w:rsidRPr="00BC2169">
        <w:rPr>
          <w:color w:val="000000"/>
          <w:sz w:val="22"/>
          <w:szCs w:val="22"/>
        </w:rPr>
        <w:t>ci</w:t>
      </w:r>
      <w:r w:rsidRPr="00BC2169">
        <w:rPr>
          <w:color w:val="000000"/>
          <w:sz w:val="22"/>
          <w:szCs w:val="22"/>
        </w:rPr>
        <w:t xml:space="preserve"> použív</w:t>
      </w:r>
      <w:r w:rsidR="00477E0B" w:rsidRPr="00BC2169">
        <w:rPr>
          <w:color w:val="000000"/>
          <w:sz w:val="22"/>
          <w:szCs w:val="22"/>
        </w:rPr>
        <w:t>ají</w:t>
      </w:r>
      <w:r w:rsidRPr="00BC2169">
        <w:rPr>
          <w:color w:val="000000"/>
          <w:sz w:val="22"/>
          <w:szCs w:val="22"/>
        </w:rPr>
        <w:t xml:space="preserve"> řadu metod, z nichž jednou je monitoring pohybů pomocí extenzometru TM71, tedy zařízení vyvinutého přímo v ÚSMH. Tento přístroj umožňuje extrémně přesné sledování současných mikropohybů ve třech směrech. V posledních letech tým rovněž realizoval celou řadu geofyzikálních měření, která umožňují lépe pochopit mělkou strukturně-tektonickou stavbu studovaných segmentů aktivních zlomů. Kromě toho čeští vědci spolupracují s americkými kolegy na kombinaci společných měření s daty z GNSS (satelitní navigace) a satelitních snímků.</w:t>
      </w:r>
    </w:p>
    <w:p w:rsidR="00B91BB9" w:rsidRPr="00BC2169" w:rsidRDefault="00B91BB9" w:rsidP="00BC2169">
      <w:pPr>
        <w:pStyle w:val="Normlnweb"/>
        <w:jc w:val="both"/>
        <w:rPr>
          <w:color w:val="000000"/>
          <w:sz w:val="22"/>
          <w:szCs w:val="22"/>
        </w:rPr>
      </w:pPr>
      <w:r w:rsidRPr="00BC2169">
        <w:rPr>
          <w:color w:val="000000"/>
          <w:sz w:val="22"/>
          <w:szCs w:val="22"/>
        </w:rPr>
        <w:t xml:space="preserve">Výzkum </w:t>
      </w:r>
      <w:r w:rsidR="00477E0B" w:rsidRPr="00BC2169">
        <w:rPr>
          <w:color w:val="000000"/>
          <w:sz w:val="22"/>
          <w:szCs w:val="22"/>
        </w:rPr>
        <w:t xml:space="preserve">byl a je </w:t>
      </w:r>
      <w:r w:rsidR="000F3051" w:rsidRPr="00BC2169">
        <w:rPr>
          <w:color w:val="000000"/>
          <w:sz w:val="22"/>
          <w:szCs w:val="22"/>
        </w:rPr>
        <w:t xml:space="preserve">financován </w:t>
      </w:r>
      <w:r w:rsidR="00960CBD" w:rsidRPr="00BC2169">
        <w:rPr>
          <w:color w:val="000000"/>
          <w:sz w:val="22"/>
          <w:szCs w:val="22"/>
        </w:rPr>
        <w:t xml:space="preserve">z různých projektů grantových agentur, </w:t>
      </w:r>
      <w:r w:rsidRPr="00BC2169">
        <w:rPr>
          <w:color w:val="000000"/>
          <w:sz w:val="22"/>
          <w:szCs w:val="22"/>
        </w:rPr>
        <w:t>částečně z</w:t>
      </w:r>
      <w:r w:rsidR="000F3051" w:rsidRPr="00BC2169">
        <w:rPr>
          <w:color w:val="000000"/>
          <w:sz w:val="22"/>
          <w:szCs w:val="22"/>
        </w:rPr>
        <w:t xml:space="preserve"> interních ústavních projektů a </w:t>
      </w:r>
      <w:r w:rsidR="00960CBD" w:rsidRPr="00BC2169">
        <w:rPr>
          <w:color w:val="000000"/>
          <w:sz w:val="22"/>
          <w:szCs w:val="22"/>
        </w:rPr>
        <w:t>v součas</w:t>
      </w:r>
      <w:bookmarkStart w:id="0" w:name="_GoBack"/>
      <w:bookmarkEnd w:id="0"/>
      <w:r w:rsidR="00960CBD" w:rsidRPr="00BC2169">
        <w:rPr>
          <w:color w:val="000000"/>
          <w:sz w:val="22"/>
          <w:szCs w:val="22"/>
        </w:rPr>
        <w:t xml:space="preserve">nosti </w:t>
      </w:r>
      <w:r w:rsidR="000F3051" w:rsidRPr="00BC2169">
        <w:rPr>
          <w:color w:val="000000"/>
          <w:sz w:val="22"/>
          <w:szCs w:val="22"/>
        </w:rPr>
        <w:t>z</w:t>
      </w:r>
      <w:r w:rsidRPr="00BC2169">
        <w:rPr>
          <w:color w:val="000000"/>
          <w:sz w:val="22"/>
          <w:szCs w:val="22"/>
        </w:rPr>
        <w:t xml:space="preserve"> programu Strategie AV21 Dynamická planeta Země. Tyto prostředky pomohly financovat správu a upgrade monitorovací sítě včetně instalace dvou nových extenzometrů a provádění geofyzikálního průzkumu.</w:t>
      </w:r>
      <w:r w:rsidR="000F3051" w:rsidRPr="00BC2169">
        <w:rPr>
          <w:color w:val="000000"/>
          <w:sz w:val="22"/>
          <w:szCs w:val="22"/>
        </w:rPr>
        <w:t xml:space="preserve"> „</w:t>
      </w:r>
      <w:r w:rsidR="00BC2169" w:rsidRPr="00BC2169">
        <w:rPr>
          <w:color w:val="000000"/>
          <w:sz w:val="22"/>
          <w:szCs w:val="22"/>
        </w:rPr>
        <w:t>Kolegové</w:t>
      </w:r>
      <w:r w:rsidR="00477E0B" w:rsidRPr="00BC2169">
        <w:rPr>
          <w:color w:val="000000"/>
          <w:sz w:val="22"/>
          <w:szCs w:val="22"/>
        </w:rPr>
        <w:t xml:space="preserve"> </w:t>
      </w:r>
      <w:r w:rsidR="000F3051" w:rsidRPr="00BC2169">
        <w:rPr>
          <w:color w:val="000000"/>
          <w:sz w:val="22"/>
          <w:szCs w:val="22"/>
        </w:rPr>
        <w:t xml:space="preserve">tam za těch 15 let udělali obrovský kus práce a zároveň si získali respekt a uznání amerických </w:t>
      </w:r>
      <w:r w:rsidR="00BC2169" w:rsidRPr="00BC2169">
        <w:rPr>
          <w:color w:val="000000"/>
          <w:sz w:val="22"/>
          <w:szCs w:val="22"/>
        </w:rPr>
        <w:t xml:space="preserve">vědců. Tím mimo jiné </w:t>
      </w:r>
      <w:r w:rsidR="000F3051" w:rsidRPr="00BC2169">
        <w:rPr>
          <w:color w:val="000000"/>
          <w:sz w:val="22"/>
          <w:szCs w:val="22"/>
        </w:rPr>
        <w:t xml:space="preserve">přispěli k šíření dobrého jména Akademie </w:t>
      </w:r>
      <w:r w:rsidR="00BC2169" w:rsidRPr="00BC2169">
        <w:rPr>
          <w:color w:val="000000"/>
          <w:sz w:val="22"/>
          <w:szCs w:val="22"/>
        </w:rPr>
        <w:t>v</w:t>
      </w:r>
      <w:r w:rsidR="000F3051" w:rsidRPr="00BC2169">
        <w:rPr>
          <w:color w:val="000000"/>
          <w:sz w:val="22"/>
          <w:szCs w:val="22"/>
        </w:rPr>
        <w:t xml:space="preserve">ěd </w:t>
      </w:r>
      <w:r w:rsidR="00BC2169" w:rsidRPr="00BC2169">
        <w:rPr>
          <w:color w:val="000000"/>
          <w:sz w:val="22"/>
          <w:szCs w:val="22"/>
        </w:rPr>
        <w:t xml:space="preserve">ČR </w:t>
      </w:r>
      <w:r w:rsidR="000F3051" w:rsidRPr="00BC2169">
        <w:rPr>
          <w:color w:val="000000"/>
          <w:sz w:val="22"/>
          <w:szCs w:val="22"/>
        </w:rPr>
        <w:t>a české vědy vůbec</w:t>
      </w:r>
      <w:r w:rsidR="00147469" w:rsidRPr="00BC2169">
        <w:rPr>
          <w:color w:val="000000"/>
          <w:sz w:val="22"/>
          <w:szCs w:val="22"/>
        </w:rPr>
        <w:t>,</w:t>
      </w:r>
      <w:r w:rsidR="000F3051" w:rsidRPr="00BC2169">
        <w:rPr>
          <w:color w:val="000000"/>
          <w:sz w:val="22"/>
          <w:szCs w:val="22"/>
        </w:rPr>
        <w:t>“oce</w:t>
      </w:r>
      <w:r w:rsidR="00477E0B" w:rsidRPr="00BC2169">
        <w:rPr>
          <w:color w:val="000000"/>
          <w:sz w:val="22"/>
          <w:szCs w:val="22"/>
        </w:rPr>
        <w:t>nil jejich práci ředitel ÚSMH</w:t>
      </w:r>
      <w:r w:rsidR="000F3051" w:rsidRPr="00BC2169">
        <w:rPr>
          <w:color w:val="000000"/>
          <w:sz w:val="22"/>
          <w:szCs w:val="22"/>
        </w:rPr>
        <w:t xml:space="preserve"> Dr. </w:t>
      </w:r>
      <w:r w:rsidR="00477E0B" w:rsidRPr="00BC2169">
        <w:rPr>
          <w:color w:val="000000"/>
          <w:sz w:val="22"/>
          <w:szCs w:val="22"/>
        </w:rPr>
        <w:t xml:space="preserve">Filip </w:t>
      </w:r>
      <w:r w:rsidR="000F3051" w:rsidRPr="00BC2169">
        <w:rPr>
          <w:color w:val="000000"/>
          <w:sz w:val="22"/>
          <w:szCs w:val="22"/>
        </w:rPr>
        <w:t>Hartvich.</w:t>
      </w:r>
    </w:p>
    <w:p w:rsidR="00B66427" w:rsidRDefault="00B66427" w:rsidP="00B66427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66427" w:rsidRDefault="00B66427" w:rsidP="00B66427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66427" w:rsidRDefault="00B91BB9" w:rsidP="00B66427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C2169">
        <w:rPr>
          <w:color w:val="000000"/>
          <w:sz w:val="22"/>
          <w:szCs w:val="22"/>
        </w:rPr>
        <w:t xml:space="preserve">„Zveme všechny zájemce na náš seminář, kde se dovědí nejen řadu podrobností o přírodních procesech a jejich výzkumu na známém zlomovém systému San Andreas, ale i o zkoumání aktivních </w:t>
      </w:r>
    </w:p>
    <w:p w:rsidR="00B91BB9" w:rsidRPr="00BC2169" w:rsidRDefault="00B91BB9" w:rsidP="00B66427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C2169">
        <w:rPr>
          <w:color w:val="000000"/>
          <w:sz w:val="22"/>
          <w:szCs w:val="22"/>
        </w:rPr>
        <w:t xml:space="preserve">sesuvů na pobřeží Pacifiku v jižním Oregonu, v tzv. Kaskádské subdukční zóně, což je další z oblastí, kde dochází ke kolizi dvou litosférických desek,“ dodává člen </w:t>
      </w:r>
      <w:r w:rsidR="00BC2169" w:rsidRPr="00BC2169">
        <w:rPr>
          <w:color w:val="000000"/>
          <w:sz w:val="22"/>
          <w:szCs w:val="22"/>
        </w:rPr>
        <w:t>výzkumného t</w:t>
      </w:r>
      <w:r w:rsidRPr="00BC2169">
        <w:rPr>
          <w:color w:val="000000"/>
          <w:sz w:val="22"/>
          <w:szCs w:val="22"/>
        </w:rPr>
        <w:t>ýmu Dr. Petr Tábořík.</w:t>
      </w:r>
    </w:p>
    <w:p w:rsidR="00B91BB9" w:rsidRPr="00BC2169" w:rsidRDefault="00B91BB9" w:rsidP="00BC2169">
      <w:pPr>
        <w:pStyle w:val="Normlnweb"/>
        <w:jc w:val="both"/>
        <w:rPr>
          <w:color w:val="000000"/>
          <w:sz w:val="22"/>
          <w:szCs w:val="22"/>
        </w:rPr>
      </w:pPr>
      <w:r w:rsidRPr="00BC2169">
        <w:rPr>
          <w:color w:val="000000"/>
          <w:sz w:val="22"/>
          <w:szCs w:val="22"/>
        </w:rPr>
        <w:t xml:space="preserve">Podrobný program semináře najdete na odkazu: </w:t>
      </w:r>
      <w:hyperlink r:id="rId8" w:history="1">
        <w:r w:rsidRPr="00BC2169">
          <w:rPr>
            <w:rStyle w:val="Hypertextovodkaz"/>
            <w:sz w:val="22"/>
            <w:szCs w:val="22"/>
          </w:rPr>
          <w:t>Pozvánka na seminář: Přírodní hazardy na západě USA | Ústav struktury a mechaniky hornin AV ČR, v. v. i.</w:t>
        </w:r>
      </w:hyperlink>
    </w:p>
    <w:p w:rsidR="00BC2169" w:rsidRPr="00BC2169" w:rsidRDefault="00BC2169" w:rsidP="00BC2169">
      <w:pPr>
        <w:pStyle w:val="Normlnweb"/>
        <w:jc w:val="both"/>
        <w:rPr>
          <w:b/>
          <w:i/>
          <w:color w:val="000000" w:themeColor="text1"/>
          <w:sz w:val="22"/>
          <w:szCs w:val="22"/>
        </w:rPr>
      </w:pPr>
    </w:p>
    <w:p w:rsidR="002025EF" w:rsidRPr="00BC2169" w:rsidRDefault="0049361D" w:rsidP="00BC2169">
      <w:pPr>
        <w:pStyle w:val="Normlnweb"/>
        <w:jc w:val="both"/>
        <w:rPr>
          <w:i/>
          <w:color w:val="000000" w:themeColor="text1"/>
          <w:sz w:val="22"/>
          <w:szCs w:val="22"/>
        </w:rPr>
      </w:pPr>
      <w:r w:rsidRPr="00BC2169">
        <w:rPr>
          <w:b/>
          <w:i/>
          <w:color w:val="000000" w:themeColor="text1"/>
          <w:sz w:val="22"/>
          <w:szCs w:val="22"/>
        </w:rPr>
        <w:t>Ústav struktury a mechaniky hornin AV ČR, v.v.i.</w:t>
      </w:r>
      <w:r w:rsidRPr="00BC2169">
        <w:rPr>
          <w:i/>
          <w:color w:val="000000" w:themeColor="text1"/>
          <w:sz w:val="22"/>
          <w:szCs w:val="22"/>
        </w:rPr>
        <w:t xml:space="preserve"> je pracoviště zaměřené na studium struktury a vlastností horninového prostředí, hornin, odvozených materiálů a speciálních kompozitních materiálů. Zkoumá přírodní i indukované jevy a procesy působící na chování, vývoj a stabilitu hornin v jejich přirozeném uložení v zemské kůře a širokou škálu anorganických a organických materiálů jak na místě, tak vytvořených v laboratorních podmínkách. Uplatňuje pokročilé monitorovací i laboratorní metody výzkumu s cílem formulovat vědecké poznatky a stanovit podmínky jejich využití v praxi. </w:t>
      </w:r>
      <w:r w:rsidRPr="00BC2169">
        <w:rPr>
          <w:i/>
          <w:color w:val="000000" w:themeColor="text1"/>
          <w:sz w:val="22"/>
          <w:szCs w:val="22"/>
        </w:rPr>
        <w:br/>
      </w:r>
    </w:p>
    <w:p w:rsidR="0049361D" w:rsidRPr="00BC2169" w:rsidRDefault="0049361D" w:rsidP="00BC216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2169">
        <w:rPr>
          <w:rFonts w:ascii="Times New Roman" w:hAnsi="Times New Roman" w:cs="Times New Roman"/>
          <w:b/>
          <w:color w:val="000000" w:themeColor="text1"/>
        </w:rPr>
        <w:t>www.irsm.cas.cz</w:t>
      </w:r>
    </w:p>
    <w:p w:rsidR="0049361D" w:rsidRPr="00BC2169" w:rsidRDefault="0049361D" w:rsidP="00BC216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49361D" w:rsidRPr="00BC2169" w:rsidRDefault="0049361D" w:rsidP="00BC2169">
      <w:pPr>
        <w:jc w:val="both"/>
        <w:rPr>
          <w:rFonts w:ascii="Times New Roman" w:hAnsi="Times New Roman" w:cs="Times New Roman"/>
        </w:rPr>
      </w:pPr>
    </w:p>
    <w:sectPr w:rsidR="0049361D" w:rsidRPr="00BC2169" w:rsidSect="00FB302D">
      <w:headerReference w:type="default" r:id="rId9"/>
      <w:pgSz w:w="11906" w:h="16838"/>
      <w:pgMar w:top="1417" w:right="1417" w:bottom="1417" w:left="1417" w:header="130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08479A" w15:done="0"/>
  <w15:commentEx w15:paraId="0723D4F6" w15:done="0"/>
  <w15:commentEx w15:paraId="7B8011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E7D428" w16cex:dateUtc="2025-06-02T0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08479A" w16cid:durableId="2BE7FC4C"/>
  <w16cid:commentId w16cid:paraId="0723D4F6" w16cid:durableId="2BE7D428"/>
  <w16cid:commentId w16cid:paraId="7B8011BC" w16cid:durableId="2BE7FCA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D5D" w:rsidRDefault="00CD3D5D" w:rsidP="003E3609">
      <w:pPr>
        <w:spacing w:after="0" w:line="240" w:lineRule="auto"/>
      </w:pPr>
      <w:r>
        <w:separator/>
      </w:r>
    </w:p>
  </w:endnote>
  <w:endnote w:type="continuationSeparator" w:id="1">
    <w:p w:rsidR="00CD3D5D" w:rsidRDefault="00CD3D5D" w:rsidP="003E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D5D" w:rsidRDefault="00CD3D5D" w:rsidP="003E3609">
      <w:pPr>
        <w:spacing w:after="0" w:line="240" w:lineRule="auto"/>
      </w:pPr>
      <w:r>
        <w:separator/>
      </w:r>
    </w:p>
  </w:footnote>
  <w:footnote w:type="continuationSeparator" w:id="1">
    <w:p w:rsidR="00CD3D5D" w:rsidRDefault="00CD3D5D" w:rsidP="003E3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753" w:rsidRDefault="00B664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3711575</wp:posOffset>
          </wp:positionH>
          <wp:positionV relativeFrom="paragraph">
            <wp:posOffset>-311150</wp:posOffset>
          </wp:positionV>
          <wp:extent cx="1321435" cy="665480"/>
          <wp:effectExtent l="0" t="0" r="0" b="0"/>
          <wp:wrapTight wrapText="bothSides">
            <wp:wrapPolygon edited="0">
              <wp:start x="4359" y="618"/>
              <wp:lineTo x="2491" y="1237"/>
              <wp:lineTo x="0" y="6802"/>
              <wp:lineTo x="0" y="12985"/>
              <wp:lineTo x="2802" y="19786"/>
              <wp:lineTo x="3737" y="19786"/>
              <wp:lineTo x="7162" y="19786"/>
              <wp:lineTo x="8719" y="19786"/>
              <wp:lineTo x="21486" y="11748"/>
              <wp:lineTo x="21486" y="9275"/>
              <wp:lineTo x="12767" y="3710"/>
              <wp:lineTo x="6539" y="618"/>
              <wp:lineTo x="4359" y="618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435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2430835" cy="487017"/>
          <wp:effectExtent l="19050" t="0" r="7565" b="0"/>
          <wp:docPr id="13" name="obrázek 13" descr="C:\Users\marif\AppData\Local\Microsoft\Windows\INetCache\Content.Word\baner strategie av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marif\AppData\Local\Microsoft\Windows\INetCache\Content.Word\baner strategie av2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835" cy="487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E582E"/>
    <w:multiLevelType w:val="hybridMultilevel"/>
    <w:tmpl w:val="33CCA4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ra Štěpančíková">
    <w15:presenceInfo w15:providerId="None" w15:userId="Petra Štěpančíková"/>
  </w15:person>
  <w15:person w15:author="Ryzen">
    <w15:presenceInfo w15:providerId="None" w15:userId="Ryze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E3609"/>
    <w:rsid w:val="00024DEA"/>
    <w:rsid w:val="000C54F0"/>
    <w:rsid w:val="000F3051"/>
    <w:rsid w:val="00147469"/>
    <w:rsid w:val="002025EF"/>
    <w:rsid w:val="00211CF5"/>
    <w:rsid w:val="00297510"/>
    <w:rsid w:val="002E2EF0"/>
    <w:rsid w:val="00304F3A"/>
    <w:rsid w:val="00364A79"/>
    <w:rsid w:val="00385713"/>
    <w:rsid w:val="003E3609"/>
    <w:rsid w:val="003F59EE"/>
    <w:rsid w:val="00404565"/>
    <w:rsid w:val="00477E0B"/>
    <w:rsid w:val="0049361D"/>
    <w:rsid w:val="004A09BB"/>
    <w:rsid w:val="005071CC"/>
    <w:rsid w:val="005D1956"/>
    <w:rsid w:val="00743850"/>
    <w:rsid w:val="0078781D"/>
    <w:rsid w:val="007F0843"/>
    <w:rsid w:val="008624E6"/>
    <w:rsid w:val="008A5D4F"/>
    <w:rsid w:val="008B42B4"/>
    <w:rsid w:val="008C7017"/>
    <w:rsid w:val="008E32B4"/>
    <w:rsid w:val="00960CBD"/>
    <w:rsid w:val="009C386F"/>
    <w:rsid w:val="00A21BD1"/>
    <w:rsid w:val="00B27753"/>
    <w:rsid w:val="00B459E3"/>
    <w:rsid w:val="00B51E3D"/>
    <w:rsid w:val="00B66427"/>
    <w:rsid w:val="00B91BB9"/>
    <w:rsid w:val="00BC1CA7"/>
    <w:rsid w:val="00BC2169"/>
    <w:rsid w:val="00BC73CF"/>
    <w:rsid w:val="00C4191D"/>
    <w:rsid w:val="00CD3D5D"/>
    <w:rsid w:val="00D16FCC"/>
    <w:rsid w:val="00D17685"/>
    <w:rsid w:val="00D60D34"/>
    <w:rsid w:val="00D84D90"/>
    <w:rsid w:val="00DD2517"/>
    <w:rsid w:val="00DF498E"/>
    <w:rsid w:val="00E03F3E"/>
    <w:rsid w:val="00E366A1"/>
    <w:rsid w:val="00E925B5"/>
    <w:rsid w:val="00EC624D"/>
    <w:rsid w:val="00EF1467"/>
    <w:rsid w:val="00F150BA"/>
    <w:rsid w:val="00F517C3"/>
    <w:rsid w:val="00FB302D"/>
    <w:rsid w:val="00FF1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60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E36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E360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E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E3609"/>
  </w:style>
  <w:style w:type="paragraph" w:styleId="Zpat">
    <w:name w:val="footer"/>
    <w:basedOn w:val="Normln"/>
    <w:link w:val="ZpatChar"/>
    <w:uiPriority w:val="99"/>
    <w:semiHidden/>
    <w:unhideWhenUsed/>
    <w:rsid w:val="003E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E3609"/>
  </w:style>
  <w:style w:type="paragraph" w:styleId="Odstavecseseznamem">
    <w:name w:val="List Paragraph"/>
    <w:basedOn w:val="Normln"/>
    <w:uiPriority w:val="34"/>
    <w:qFormat/>
    <w:rsid w:val="0049361D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paragraph" w:styleId="Normlnweb">
    <w:name w:val="Normal (Web)"/>
    <w:basedOn w:val="Normln"/>
    <w:uiPriority w:val="99"/>
    <w:unhideWhenUsed/>
    <w:rsid w:val="0029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30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30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30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30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30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m.cas.cz/clanek/pozvanka-na-seminar-prirodni-hazardy-na-zapade-usa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1B4D-FBB4-47A9-9957-6742336C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681</Words>
  <Characters>3823</Characters>
  <Application>Microsoft Office Word</Application>
  <DocSecurity>0</DocSecurity>
  <Lines>61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marifi@seznam.cz</dc:creator>
  <cp:lastModifiedBy>marifi@seznam.cz</cp:lastModifiedBy>
  <cp:revision>3</cp:revision>
  <dcterms:created xsi:type="dcterms:W3CDTF">2025-06-02T12:40:00Z</dcterms:created>
  <dcterms:modified xsi:type="dcterms:W3CDTF">2025-06-02T12:49:00Z</dcterms:modified>
</cp:coreProperties>
</file>